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48" w:rsidRDefault="002B6348" w:rsidP="002B6348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研究中心发表学术论文情况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3903"/>
        <w:gridCol w:w="1080"/>
        <w:gridCol w:w="2038"/>
        <w:gridCol w:w="2149"/>
      </w:tblGrid>
      <w:tr w:rsidR="002B6348" w:rsidTr="00D048A7">
        <w:trPr>
          <w:trHeight w:val="607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lang w:eastAsia="zh-CN"/>
              </w:rPr>
              <w:t>序号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lang w:eastAsia="zh-CN"/>
              </w:rPr>
              <w:t>题  名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lang w:eastAsia="zh-CN"/>
              </w:rPr>
              <w:t>作者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lang w:eastAsia="zh-CN"/>
              </w:rPr>
              <w:t>来源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lang w:eastAsia="zh-CN"/>
              </w:rPr>
              <w:t>时间</w:t>
            </w:r>
          </w:p>
        </w:tc>
      </w:tr>
      <w:tr w:rsidR="002B6348" w:rsidTr="00D048A7">
        <w:trPr>
          <w:trHeight w:val="8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中国南海U形线的法律地位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王崇敏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河南省政法管理干部学院学报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2010年第5期</w:t>
            </w:r>
          </w:p>
        </w:tc>
      </w:tr>
      <w:tr w:rsidR="002B6348" w:rsidTr="00D048A7">
        <w:trPr>
          <w:trHeight w:val="8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我国在专属经济区建立防空识别区的探讨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王崇敏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法学杂志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2012年第12期</w:t>
            </w:r>
          </w:p>
        </w:tc>
      </w:tr>
      <w:tr w:rsidR="002B6348" w:rsidTr="00D048A7">
        <w:trPr>
          <w:trHeight w:val="8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适用于南海的航行和飞越制度研究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center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王崇敏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当代法学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2013年06期</w:t>
            </w:r>
          </w:p>
        </w:tc>
      </w:tr>
      <w:tr w:rsidR="002B6348" w:rsidTr="00D048A7">
        <w:trPr>
          <w:trHeight w:val="8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国际海洋法法庭咨询管辖权及其对中国的启示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王崇敏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学习与探索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2013年12期</w:t>
            </w:r>
          </w:p>
        </w:tc>
      </w:tr>
      <w:tr w:rsidR="002B6348" w:rsidTr="00D048A7">
        <w:trPr>
          <w:trHeight w:val="8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海上丝路建设体现我国周边外交政策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王崇敏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中国社会科学报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2014年7月4日</w:t>
            </w:r>
          </w:p>
        </w:tc>
      </w:tr>
      <w:tr w:rsidR="002B6348" w:rsidTr="00D048A7">
        <w:trPr>
          <w:trHeight w:val="8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论国家对专属经济区内外国平时军事活动的规制权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中国法学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2012年第6期</w:t>
            </w:r>
          </w:p>
        </w:tc>
      </w:tr>
      <w:tr w:rsidR="002B6348" w:rsidTr="00D048A7">
        <w:trPr>
          <w:trHeight w:val="8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菲律宾的相关谅解与中菲南海争端案管辖权的关系问题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center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王崇敏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河南财经政法大学学报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napToGrid w:val="0"/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2014</w:t>
            </w:r>
            <w:r>
              <w:rPr>
                <w:rFonts w:ascii="仿宋" w:eastAsia="仿宋" w:hAnsi="仿宋" w:cs="宋体" w:hint="eastAsia"/>
                <w:lang w:eastAsia="zh-CN"/>
              </w:rPr>
              <w:t>年第</w:t>
            </w:r>
            <w:r>
              <w:rPr>
                <w:rFonts w:ascii="仿宋" w:eastAsia="仿宋" w:hAnsi="仿宋" w:cs="宋体"/>
                <w:lang w:eastAsia="zh-CN"/>
              </w:rPr>
              <w:t>8</w:t>
            </w:r>
            <w:r>
              <w:rPr>
                <w:rFonts w:ascii="仿宋" w:eastAsia="仿宋" w:hAnsi="仿宋" w:cs="宋体" w:hint="eastAsia"/>
                <w:lang w:eastAsia="zh-CN"/>
              </w:rPr>
              <w:t>期</w:t>
            </w:r>
          </w:p>
        </w:tc>
      </w:tr>
      <w:tr w:rsidR="002B6348" w:rsidTr="00D048A7">
        <w:trPr>
          <w:trHeight w:val="8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南海问题与中国的对策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河南省政法管理干部学院学报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2009年第1期</w:t>
            </w:r>
          </w:p>
        </w:tc>
      </w:tr>
      <w:tr w:rsidR="002B6348" w:rsidTr="00D048A7">
        <w:trPr>
          <w:trHeight w:val="8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海南国际旅游岛建设中的国家安全问题考量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海南大学学报（人文社科版）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2010年第2期</w:t>
            </w:r>
          </w:p>
        </w:tc>
      </w:tr>
      <w:tr w:rsidR="002B6348" w:rsidTr="00D048A7">
        <w:trPr>
          <w:trHeight w:val="818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“搁置争议、共同开发”政策在南海问题上的价值分析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法制与社会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2010年第4期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南海资源共同开发的法律机制构建略论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河南省政法管理干部学院学报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2011年第1期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岛屿制度与南海海域划界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河南省政法管理干部学院学报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论国家在领海的刑事管辖权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福建警察学院学报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14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论船旗国刑事管辖权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法治研究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2011年第9期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南海安全问题与安全合作机制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法学经纬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2011年卷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16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保障我国海上通道安全研究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法治研究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2012年第1期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论国家对专属经济区内外国科研活动的管辖权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社会科学家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2012年第6期</w:t>
            </w:r>
          </w:p>
        </w:tc>
      </w:tr>
      <w:tr w:rsidR="002B6348" w:rsidTr="00D048A7">
        <w:trPr>
          <w:trHeight w:val="677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中国的海洋问题与南海问题及其应对举措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新东方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2012年第6期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国家海上刑事管辖权辨析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法学经纬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2012年卷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适用于南沙群岛的领海基线法律问题研究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河南财经政法大学学报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2013</w:t>
            </w:r>
            <w:r>
              <w:rPr>
                <w:rFonts w:ascii="仿宋" w:eastAsia="仿宋" w:hAnsi="仿宋" w:cs="宋体" w:hint="eastAsia"/>
                <w:lang w:eastAsia="zh-CN"/>
              </w:rPr>
              <w:t>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中国-东盟共建南海海上丝绸之路的战略思考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邹立刚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海南大学学报（人文社会科学版）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2014</w:t>
            </w:r>
            <w:r>
              <w:rPr>
                <w:rFonts w:ascii="仿宋" w:eastAsia="仿宋" w:hAnsi="仿宋" w:cs="宋体" w:hint="eastAsia"/>
                <w:lang w:eastAsia="zh-CN"/>
              </w:rPr>
              <w:t>年第4期</w:t>
            </w:r>
          </w:p>
        </w:tc>
      </w:tr>
      <w:tr w:rsidR="002B6348" w:rsidTr="00D048A7">
        <w:trPr>
          <w:trHeight w:val="888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海盗罪名设置研究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童伟华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海峡法学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2010年第4期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海上恐怖主义犯罪与海盗犯罪的含义及其关系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童伟华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上海政法学院学报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2010年第6期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24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海上恐怖主义犯罪和海盗犯罪中的普遍管辖权与登临权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童伟华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福建警察学院学报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2011年第2期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海上恐怖主义及海盗的犯罪现象学考察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童伟华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法治研究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2011年第4期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南海海域刑事管辖问题研究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童伟华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河南财经政法大学学报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2013</w:t>
            </w:r>
            <w:r>
              <w:rPr>
                <w:rFonts w:ascii="仿宋" w:eastAsia="仿宋" w:hAnsi="仿宋" w:cs="宋体" w:hint="eastAsia"/>
                <w:lang w:eastAsia="zh-CN"/>
              </w:rPr>
              <w:t>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菲律宾诉中国南海争端仲裁法庭的组成程序思考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童伟华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河南财经政法大学学报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2014</w:t>
            </w:r>
            <w:r>
              <w:rPr>
                <w:rFonts w:ascii="仿宋" w:eastAsia="仿宋" w:hAnsi="仿宋" w:cs="宋体" w:hint="eastAsia"/>
                <w:lang w:eastAsia="zh-CN"/>
              </w:rPr>
              <w:t>年第7期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南海对策中“搁置争议”与“共同开发”之冲突及其调整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童伟华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中国海洋大学学报（社科版）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论专属经济区刑事管辖权的行使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童伟华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法学杂志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2012年第8期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如何在南海强化有效治理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童伟华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新东方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2012年第3期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海盗治理与南海海上安全保障机制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河南省政法管理干部学院学报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2009年第1期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海上强制保险适用范围的合理性解析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武汉理工大学学报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2009年第5期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海上强制保险适用范围大合理性解析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武汉理工大学学报社会科学版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2009</w:t>
            </w:r>
            <w:r>
              <w:rPr>
                <w:rFonts w:ascii="仿宋" w:eastAsia="仿宋" w:hAnsi="仿宋" w:cs="宋体" w:hint="eastAsia"/>
                <w:lang w:eastAsia="zh-CN"/>
              </w:rPr>
              <w:t>年第10期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34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论海上强制保险的制度价值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大连海事大学学</w:t>
            </w: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报（社科版）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2009年第12期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35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南海石油开发中的海上强制保险机制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法学杂志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2010年第1期</w:t>
            </w:r>
          </w:p>
        </w:tc>
      </w:tr>
      <w:tr w:rsidR="002B6348" w:rsidTr="00D048A7">
        <w:trPr>
          <w:trHeight w:val="782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南海海权与中国的能源安全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法学经纬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2010年卷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南海油气资源共同开发的主体适格性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《法学杂志》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2012</w:t>
            </w:r>
            <w:r>
              <w:rPr>
                <w:rFonts w:ascii="仿宋" w:eastAsia="仿宋" w:hAnsi="仿宋" w:cs="宋体" w:hint="eastAsia"/>
                <w:lang w:eastAsia="zh-CN"/>
              </w:rPr>
              <w:t>年第11期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南海海权之争对南海油气资源开发的影响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河南财经政法大学学报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2013</w:t>
            </w:r>
            <w:r>
              <w:rPr>
                <w:rFonts w:ascii="仿宋" w:eastAsia="仿宋" w:hAnsi="仿宋" w:cs="宋体" w:hint="eastAsia"/>
                <w:lang w:eastAsia="zh-CN"/>
              </w:rPr>
              <w:t>年第5期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南海争议海域油气资源共同开发的困境与出路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2013</w:t>
            </w:r>
            <w:r>
              <w:rPr>
                <w:rFonts w:ascii="仿宋" w:eastAsia="仿宋" w:hAnsi="仿宋" w:cs="宋体" w:hint="eastAsia"/>
                <w:lang w:eastAsia="zh-CN"/>
              </w:rPr>
              <w:t>年第7期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国际海洋法法庭咨询管辖权及其对中国的启示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学习与探索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2013</w:t>
            </w:r>
            <w:r>
              <w:rPr>
                <w:rFonts w:ascii="仿宋" w:eastAsia="仿宋" w:hAnsi="仿宋" w:cs="宋体" w:hint="eastAsia"/>
                <w:lang w:eastAsia="zh-CN"/>
              </w:rPr>
              <w:t>年第12期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国际海洋法法庭临时措施管辖权的影响因素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社会科学辑刊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2014</w:t>
            </w:r>
            <w:r>
              <w:rPr>
                <w:rFonts w:ascii="仿宋" w:eastAsia="仿宋" w:hAnsi="仿宋" w:cs="宋体" w:hint="eastAsia"/>
                <w:lang w:eastAsia="zh-CN"/>
              </w:rPr>
              <w:t>年第9期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论南海海域环境合作保护机制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2014</w:t>
            </w:r>
            <w:r>
              <w:rPr>
                <w:rFonts w:ascii="仿宋" w:eastAsia="仿宋" w:hAnsi="仿宋" w:cs="宋体" w:hint="eastAsia"/>
                <w:lang w:eastAsia="zh-CN"/>
              </w:rPr>
              <w:t>年第5期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我国海洋争端解决的法律思考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王秀卫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中国法学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2012年第6期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44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论国家在海洋环境污染侵权案件中的民事主体地位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王秀卫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河南省政法管理干部学院学报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2009年第1期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海南省海洋管辖权若干问题刍议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王秀卫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海南大学学报（人文社科版）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2009年第2期</w:t>
            </w:r>
          </w:p>
        </w:tc>
      </w:tr>
      <w:tr w:rsidR="002B6348" w:rsidTr="00D048A7">
        <w:trPr>
          <w:trHeight w:val="85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论我国海砂开采管理制度之完善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王秀卫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中国人口资源与环境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2012年第5期</w:t>
            </w:r>
          </w:p>
        </w:tc>
      </w:tr>
      <w:tr w:rsidR="002B6348" w:rsidTr="00D048A7">
        <w:trPr>
          <w:trHeight w:val="871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南海区域安全与区域化法律准则认同探究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刘国良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河北法学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2010年第9期</w:t>
            </w:r>
          </w:p>
        </w:tc>
      </w:tr>
      <w:tr w:rsidR="002B6348" w:rsidTr="00D048A7">
        <w:trPr>
          <w:trHeight w:val="792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对南海环境污染防治的法律思考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唐茂林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河南省政法管理干部学院学报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2009年第1期</w:t>
            </w:r>
          </w:p>
        </w:tc>
      </w:tr>
      <w:tr w:rsidR="002B6348" w:rsidTr="00D048A7">
        <w:trPr>
          <w:trHeight w:val="769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49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国际法确定南海海权的思考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  萍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河南省政法管理干部学院学报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2009年第1期</w:t>
            </w:r>
          </w:p>
        </w:tc>
      </w:tr>
      <w:tr w:rsidR="002B6348" w:rsidTr="00D048A7">
        <w:trPr>
          <w:trHeight w:val="769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50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论南海海洋环境保护公众参与制度的完善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梁亚荣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法学杂志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2010年第1期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南海海洋生态补偿法律问题探析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唐  俐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法学杂志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2010年第1期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南海渔业资源合作开发法律机制探讨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全红霞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理论月刊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2010年第10期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论南海争议区域油气资源共同开发的模式选择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安应民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当代亚太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2011年第6期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54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西沙群岛旅游开发的可持续化策略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安应民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地理科学研究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2012年第5期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论能源安全战略与我国南海争议区域油气资源开发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安应民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法学经纬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2011年卷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论南海争议区域经济合作开发模式的构建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安应民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亚太经济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我国南海争议区域油气资源共同开发问题及其模式选择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安应民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新东方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2011年第4期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海洋综合管理研究述评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江红义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传承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2011年第9期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海南省海洋行政管理法制化的思考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江红义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新东方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2011年第4期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南海航行安全现状及中国对策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  晶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中共银川市委党校学报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2010年第3期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促进南海海洋经济发展的法律对策研究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刘云亮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新东方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2014年10期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发展南海海洋经济的政策规制和立法构思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刘云亮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行政与法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西沙群岛资源开发与保护法律问题初探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唐  俐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河南财经政法大学学报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2013年第3期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bottom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64</w:t>
            </w:r>
          </w:p>
        </w:tc>
        <w:tc>
          <w:tcPr>
            <w:tcW w:w="3903" w:type="dxa"/>
            <w:vAlign w:val="bottom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填海造地的物权分析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唐俐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河南财经政法大学学报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2014年第3期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南海渔业涉外事件产生原因探析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魏德才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浙江海洋学院学报(人文科学版)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2013年第3期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南海争议海域油气资源共同开发的困境与出路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海南大学学报(人文社会科学版)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2013年第4期</w:t>
            </w:r>
          </w:p>
        </w:tc>
      </w:tr>
      <w:tr w:rsidR="002B6348" w:rsidTr="00D048A7">
        <w:trPr>
          <w:trHeight w:val="727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越南《海洋法》的动因及对策分析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周  伟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战略决策研究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2013年第6期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强力建造国家海岸“执法航母”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周  伟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新东方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2013年第6期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完善我国南海海域管辖制度的法律</w:t>
            </w: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构思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刘云亮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行政与法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2013年第1期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70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关于南海问题研究的回顾与反思-兼论海洋政治分析的基本要点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江红义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世界经济与政治论坛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2013年第4期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我国南海区域海洋管理的现状、困境与对策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江红义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理论导刊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2013年第11期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海上监视执法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江红义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新东方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2013年第4期</w:t>
            </w:r>
          </w:p>
        </w:tc>
      </w:tr>
      <w:tr w:rsidR="002B6348" w:rsidTr="00D048A7">
        <w:trPr>
          <w:trHeight w:val="285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海事行政处罚听证程序的初步研究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李荣珍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海南大学学报(人文社会科学版)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2013年第6期</w:t>
            </w:r>
          </w:p>
        </w:tc>
      </w:tr>
      <w:tr w:rsidR="002B6348" w:rsidTr="00D048A7">
        <w:trPr>
          <w:trHeight w:val="692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74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论我国海事行政案件管辖权的归属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安晨曦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海峡法学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2013年第1期</w:t>
            </w:r>
          </w:p>
        </w:tc>
      </w:tr>
      <w:tr w:rsidR="002B6348" w:rsidTr="00D048A7">
        <w:trPr>
          <w:trHeight w:val="694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三沙市海洋渔业开发探析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赵康太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新东方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2014年第2期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南海争议海域油气资源共同开发探析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张丽娜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海南大学学报（人文社会科学版）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2015年第3期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On the Theory and Practice of Building a Strong Maritime Country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王秀卫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中国法学（英文版）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2014年第6期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国际海底电缆保护机制与南海低敏感领域合作的启示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王秀卫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法商研究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2015年第2期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海瑞与海南文化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张朔人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西南大学学报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明清时代南海疍民的分层流动与社会身份重构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张朔人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古代文明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2014年第7期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hyperlink r:id="rId6" w:tgtFrame="_blank" w:history="1">
              <w:r>
                <w:rPr>
                  <w:rFonts w:ascii="仿宋" w:eastAsia="仿宋" w:hAnsi="仿宋" w:cs="宋体" w:hint="eastAsia"/>
                  <w:lang w:eastAsia="zh-CN"/>
                </w:rPr>
                <w:t>中国现阶段设立群岛型地级市的实践意义及后续任务——舟山市与三沙市解读</w:t>
              </w:r>
            </w:hyperlink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沈德理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新东方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2013年第4期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中国海洋安全保护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沈德理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祖国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2013年第8期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hyperlink r:id="rId7" w:tgtFrame="_blank" w:history="1">
              <w:r>
                <w:rPr>
                  <w:rFonts w:ascii="仿宋" w:eastAsia="仿宋" w:hAnsi="仿宋" w:cs="宋体" w:hint="eastAsia"/>
                  <w:lang w:eastAsia="zh-CN"/>
                </w:rPr>
                <w:t>努力争创具有海南特色的海洋强省实践范例</w:t>
              </w:r>
            </w:hyperlink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李仁君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中国社会科学报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2013年11月25日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84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“初步反对的权利”研究及在我国海洋纠纷中的运用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李文杰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社会科学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2014年第7期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国际海洋法仲裁法庭对菲律宾诉中国案的管辖权问题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李文杰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当代法学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论“国际环境条约程序”制度发展对南海环境合作的价值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李文杰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海南大学学报（人文社会科学版）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2013年第6期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87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国际法庭在《海洋法公约》争端解决程序中的剩余强制管辖权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李文杰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海南大学学报（人文社会科学版）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2015年第2期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被告方初步反对的权利在中菲南海争端案中的运用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李文杰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河南财经政法大学学报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2014年第4期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89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海上执法中使用武力行为的国际法剖析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李文杰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太平洋学报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2014年第7期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90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中菲南海争端仲裁案中菲律宾诉求评析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李文杰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海商法研究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2014年第1期</w:t>
            </w:r>
          </w:p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转载于《法学文摘》2014年第3期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91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国际法庭在&lt;海洋法公约&gt;争端解决程序中的剩余强制管辖权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李文杰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2015年第2期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92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菲律宾向国际海洋法仲裁庭提出的诉求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李文杰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河南财经政法大学学报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2014年第4期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93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南海涉外侵权中渔业权之国际法保护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宁清同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法律科学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2015年第2期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94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两岸合作保护南海渔业资源探讨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宁清同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海南大学学报（人文社会科学版）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2015年第3期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eastAsia="仿宋_GB2312" w:hint="eastAsia"/>
                <w:szCs w:val="21"/>
                <w:lang w:eastAsia="zh-CN"/>
              </w:rPr>
            </w:pPr>
            <w:r>
              <w:rPr>
                <w:rFonts w:eastAsia="仿宋_GB2312" w:hint="eastAsia"/>
                <w:szCs w:val="21"/>
                <w:lang w:eastAsia="zh-CN"/>
              </w:rPr>
              <w:t>95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南海生态安全的法治保障探析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eastAsia="仿宋_GB2312"/>
                <w:szCs w:val="21"/>
              </w:rPr>
              <w:t>宁清同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《吉首大学学报（社会科学版）》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eastAsia="仿宋_GB2312"/>
                <w:szCs w:val="21"/>
              </w:rPr>
              <w:t>2012</w:t>
            </w:r>
            <w:r>
              <w:rPr>
                <w:rFonts w:eastAsia="仿宋_GB2312"/>
                <w:szCs w:val="21"/>
              </w:rPr>
              <w:t>年第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96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/>
              </w:rPr>
              <w:t>南海主权争端相关国家证据的比较研究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李洁宇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国际论坛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2012年第5期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97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论中菲黄岩岛争端的复杂性及中国对策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李洁宇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云南行政学院学报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2012年第6期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98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南海问题复杂性成因分析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李洁宇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行政管理改革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2012年第7期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99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论中国在钓鱼岛列屿之争中对国际法的遵守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李洁宇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西部学刊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2013年第5期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100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《联合国海洋法公约》在南海争端中的效用及中国对策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李洁宇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太平洋学报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/>
                <w:lang w:eastAsia="zh-CN"/>
              </w:rPr>
              <w:t>2013年第5期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101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Geneva"/>
              </w:rPr>
            </w:pPr>
            <w:r>
              <w:rPr>
                <w:rFonts w:ascii="仿宋" w:eastAsia="仿宋" w:hAnsi="仿宋"/>
              </w:rPr>
              <w:t>21世纪“海上丝绸之路”建设：经贸纽带与战略支撑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李世杰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Geneva" w:hint="eastAsia"/>
                <w:lang w:eastAsia="zh-CN"/>
              </w:rPr>
            </w:pPr>
            <w:r>
              <w:rPr>
                <w:rFonts w:ascii="仿宋" w:eastAsia="仿宋" w:hAnsi="仿宋" w:cs="Geneva" w:hint="eastAsia"/>
                <w:lang w:eastAsia="zh-CN"/>
              </w:rPr>
              <w:t>海南大学学报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Geneva" w:hint="eastAsia"/>
                <w:lang w:eastAsia="zh-CN"/>
              </w:rPr>
            </w:pPr>
            <w:r>
              <w:rPr>
                <w:rFonts w:ascii="仿宋" w:eastAsia="仿宋" w:hAnsi="仿宋" w:cs="Geneva" w:hint="eastAsia"/>
                <w:lang w:eastAsia="zh-CN"/>
              </w:rPr>
              <w:t>2015年第2期</w:t>
            </w:r>
          </w:p>
        </w:tc>
      </w:tr>
      <w:tr w:rsidR="002B6348" w:rsidTr="00D048A7">
        <w:trPr>
          <w:trHeight w:val="480"/>
          <w:jc w:val="center"/>
        </w:trPr>
        <w:tc>
          <w:tcPr>
            <w:tcW w:w="616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102</w:t>
            </w:r>
          </w:p>
        </w:tc>
        <w:tc>
          <w:tcPr>
            <w:tcW w:w="3903" w:type="dxa"/>
            <w:vAlign w:val="center"/>
          </w:tcPr>
          <w:p w:rsidR="002B6348" w:rsidRDefault="002B6348" w:rsidP="00D048A7">
            <w:pPr>
              <w:pStyle w:val="a5"/>
              <w:spacing w:line="400" w:lineRule="exact"/>
              <w:rPr>
                <w:rFonts w:ascii="仿宋" w:eastAsia="仿宋" w:hAnsi="仿宋" w:cs="Geneva"/>
              </w:rPr>
            </w:pPr>
            <w:r>
              <w:rPr>
                <w:rFonts w:ascii="仿宋" w:eastAsia="仿宋" w:hAnsi="仿宋" w:hint="eastAsia"/>
              </w:rPr>
              <w:t>海南发展海洋经济的主导产业选择</w:t>
            </w:r>
          </w:p>
        </w:tc>
        <w:tc>
          <w:tcPr>
            <w:tcW w:w="1080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宋体" w:hint="eastAsia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李世杰</w:t>
            </w:r>
          </w:p>
        </w:tc>
        <w:tc>
          <w:tcPr>
            <w:tcW w:w="2038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Geneva" w:hint="eastAsia"/>
                <w:lang w:eastAsia="zh-CN"/>
              </w:rPr>
            </w:pPr>
            <w:r>
              <w:rPr>
                <w:rFonts w:ascii="仿宋" w:eastAsia="仿宋" w:hAnsi="仿宋" w:cs="Geneva" w:hint="eastAsia"/>
                <w:lang w:eastAsia="zh-CN"/>
              </w:rPr>
              <w:t>海南日报（理论版）</w:t>
            </w:r>
          </w:p>
        </w:tc>
        <w:tc>
          <w:tcPr>
            <w:tcW w:w="2149" w:type="dxa"/>
            <w:vAlign w:val="center"/>
          </w:tcPr>
          <w:p w:rsidR="002B6348" w:rsidRDefault="002B6348" w:rsidP="00D048A7">
            <w:pPr>
              <w:spacing w:line="400" w:lineRule="exact"/>
              <w:jc w:val="both"/>
              <w:rPr>
                <w:rFonts w:ascii="仿宋" w:eastAsia="仿宋" w:hAnsi="仿宋" w:cs="Geneva"/>
              </w:rPr>
            </w:pPr>
            <w:r>
              <w:rPr>
                <w:rFonts w:ascii="仿宋" w:eastAsia="仿宋" w:hAnsi="仿宋" w:hint="eastAsia"/>
              </w:rPr>
              <w:t>2013年10月8日</w:t>
            </w:r>
          </w:p>
        </w:tc>
      </w:tr>
    </w:tbl>
    <w:p w:rsidR="005B116F" w:rsidRDefault="005B116F">
      <w:pPr>
        <w:rPr>
          <w:lang w:eastAsia="zh-CN"/>
        </w:rPr>
      </w:pPr>
    </w:p>
    <w:sectPr w:rsidR="005B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6F" w:rsidRDefault="005B116F" w:rsidP="002B6348">
      <w:r>
        <w:separator/>
      </w:r>
    </w:p>
  </w:endnote>
  <w:endnote w:type="continuationSeparator" w:id="1">
    <w:p w:rsidR="005B116F" w:rsidRDefault="005B116F" w:rsidP="002B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eneva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6F" w:rsidRDefault="005B116F" w:rsidP="002B6348">
      <w:r>
        <w:separator/>
      </w:r>
    </w:p>
  </w:footnote>
  <w:footnote w:type="continuationSeparator" w:id="1">
    <w:p w:rsidR="005B116F" w:rsidRDefault="005B116F" w:rsidP="002B6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348"/>
    <w:rsid w:val="002B6348"/>
    <w:rsid w:val="005B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48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3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2B63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34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2B63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6348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pub.cnki.net/kns/detail/detail.aspx?QueryID=82&amp;CurRec=12&amp;recid=&amp;FileName=CSHK20131125A083&amp;DbName=CCNDLAST2013&amp;DbCode=CCND&amp;pr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ub.cnki.net/KNS/detail/detail.aspx?QueryID=39&amp;CurRec=2&amp;recid=&amp;FileName=SDFA201302010&amp;DbName=CJFD2013&amp;DbCode=CJFQ&amp;pr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高光耀</dc:creator>
  <cp:keywords/>
  <dc:description/>
  <cp:lastModifiedBy>高光耀</cp:lastModifiedBy>
  <cp:revision>2</cp:revision>
  <dcterms:created xsi:type="dcterms:W3CDTF">2015-04-28T07:32:00Z</dcterms:created>
  <dcterms:modified xsi:type="dcterms:W3CDTF">2015-04-28T07:34:00Z</dcterms:modified>
</cp:coreProperties>
</file>